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5349A7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5349A7" w:rsidP="00F638AE">
            <w:pPr>
              <w:pStyle w:val="CMHeading12"/>
            </w:pPr>
            <w:r>
              <w:t>22/08/2022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5349A7" w:rsidP="00F378C6">
            <w:r>
              <w:t>D10755777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5349A7" w:rsidP="00F378C6">
            <w:r>
              <w:t>Exhibition of draft planning proposal - zone and building height amendments - former Pasminco site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5349A7" w:rsidP="00474EA6">
            <w:r>
              <w:t>19/09/2022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InfoCouncil’s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InfoCouncil</w:t>
            </w:r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5349A7" w:rsidRDefault="005349A7" w:rsidP="005349A7">
      <w:pPr>
        <w:pStyle w:val="ICHeading1"/>
        <w:spacing w:before="0" w:after="160"/>
        <w:rPr>
          <w:rFonts w:cs="Arial"/>
          <w:szCs w:val="24"/>
        </w:rPr>
      </w:pPr>
      <w:r>
        <w:rPr>
          <w:rFonts w:cs="Arial"/>
          <w:b w:val="0"/>
          <w:i w:val="0"/>
          <w:noProof/>
          <w:color w:val="000000"/>
          <w:sz w:val="22"/>
          <w:szCs w:val="24"/>
        </w:rPr>
        <w:t>30</w:t>
      </w:r>
    </w:p>
    <w:p w:rsidR="005349A7" w:rsidRDefault="005349A7" w:rsidP="005349A7">
      <w:pPr>
        <w:pStyle w:val="ICHeading1"/>
        <w:rPr>
          <w:rFonts w:cs="Arial"/>
          <w:szCs w:val="24"/>
        </w:rPr>
      </w:pPr>
      <w:r w:rsidRPr="00F6597A">
        <w:rPr>
          <w:rFonts w:cs="Arial"/>
          <w:szCs w:val="24"/>
        </w:rPr>
        <w:t>Committee's determination</w:t>
      </w:r>
    </w:p>
    <w:p w:rsidR="005349A7" w:rsidRDefault="005349A7" w:rsidP="005349A7">
      <w:pPr>
        <w:pStyle w:val="ICHeading1"/>
        <w:spacing w:before="0" w:after="0"/>
        <w:rPr>
          <w:rFonts w:cs="Arial"/>
          <w:b w:val="0"/>
          <w:i w:val="0"/>
          <w:color w:val="000000"/>
          <w:sz w:val="22"/>
          <w:szCs w:val="24"/>
        </w:rPr>
      </w:pPr>
      <w:r w:rsidRPr="00F350F3">
        <w:rPr>
          <w:rFonts w:cs="Arial"/>
          <w:b w:val="0"/>
          <w:i w:val="0"/>
          <w:color w:val="000000"/>
          <w:sz w:val="22"/>
          <w:szCs w:val="24"/>
        </w:rPr>
        <w:t>Moved. Cr. Grigg</w:t>
      </w:r>
    </w:p>
    <w:p w:rsidR="005349A7" w:rsidRPr="003A5F80" w:rsidRDefault="005349A7" w:rsidP="005349A7">
      <w:pPr>
        <w:pStyle w:val="ICHeading1"/>
        <w:spacing w:before="0" w:after="160"/>
        <w:rPr>
          <w:szCs w:val="24"/>
        </w:rPr>
      </w:pPr>
      <w:r w:rsidRPr="00F350F3">
        <w:rPr>
          <w:rFonts w:cs="Arial"/>
          <w:b w:val="0"/>
          <w:i w:val="0"/>
          <w:color w:val="000000"/>
          <w:sz w:val="22"/>
          <w:szCs w:val="24"/>
        </w:rPr>
        <w:t>Seconded. Cr. Jones</w:t>
      </w:r>
    </w:p>
    <w:p w:rsidR="005349A7" w:rsidRDefault="005349A7" w:rsidP="005349A7">
      <w:pPr>
        <w:rPr>
          <w:lang w:val="en-GB"/>
        </w:rPr>
      </w:pPr>
      <w:r>
        <w:rPr>
          <w:lang w:val="en-GB"/>
        </w:rPr>
        <w:t>Council:</w:t>
      </w:r>
    </w:p>
    <w:p w:rsidR="005349A7" w:rsidRDefault="005349A7" w:rsidP="005349A7">
      <w:pPr>
        <w:ind w:left="720" w:hanging="360"/>
      </w:pPr>
      <w:r>
        <w:rPr>
          <w:rFonts w:eastAsia="Calibri"/>
          <w:szCs w:val="22"/>
          <w:lang w:eastAsia="en-US"/>
        </w:rPr>
        <w:t>A.</w:t>
      </w:r>
      <w:r>
        <w:rPr>
          <w:rFonts w:eastAsia="Calibri"/>
          <w:szCs w:val="22"/>
          <w:lang w:eastAsia="en-US"/>
        </w:rPr>
        <w:tab/>
      </w:r>
      <w:r>
        <w:t>r</w:t>
      </w:r>
      <w:r w:rsidRPr="00D4236B">
        <w:t>equests a Gateway Determination from the Department of Planning</w:t>
      </w:r>
      <w:r>
        <w:t xml:space="preserve"> </w:t>
      </w:r>
      <w:r w:rsidRPr="00D4236B">
        <w:t xml:space="preserve">and Environment, pursuant to the </w:t>
      </w:r>
      <w:r w:rsidRPr="0084496D">
        <w:rPr>
          <w:i/>
        </w:rPr>
        <w:t>Environmental Planning and Assessment Act 1979</w:t>
      </w:r>
      <w:r w:rsidRPr="00D4236B">
        <w:t xml:space="preserve">, in relation to the draft </w:t>
      </w:r>
      <w:r>
        <w:t>p</w:t>
      </w:r>
      <w:r w:rsidRPr="00D4236B">
        <w:t xml:space="preserve">lanning </w:t>
      </w:r>
      <w:r>
        <w:t>p</w:t>
      </w:r>
      <w:r w:rsidRPr="00D4236B">
        <w:t>roposal for the site, as contained in Attachment 1</w:t>
      </w:r>
    </w:p>
    <w:p w:rsidR="005349A7" w:rsidRDefault="005349A7" w:rsidP="005349A7">
      <w:pPr>
        <w:ind w:left="720" w:hanging="360"/>
        <w:rPr>
          <w:lang w:val="en-GB"/>
        </w:rPr>
      </w:pPr>
      <w:r>
        <w:rPr>
          <w:lang w:val="en-GB"/>
        </w:rPr>
        <w:t>B.</w:t>
      </w:r>
      <w:r>
        <w:rPr>
          <w:lang w:val="en-GB"/>
        </w:rPr>
        <w:tab/>
        <w:t>undertakes consultation with State Government agencies and service authorities in accordance with the Gateway Determination</w:t>
      </w:r>
    </w:p>
    <w:p w:rsidR="005349A7" w:rsidRDefault="005349A7" w:rsidP="005349A7">
      <w:pPr>
        <w:ind w:left="720" w:hanging="360"/>
      </w:pPr>
      <w:r>
        <w:rPr>
          <w:rFonts w:eastAsia="Calibri"/>
          <w:szCs w:val="22"/>
          <w:lang w:eastAsia="en-US"/>
        </w:rPr>
        <w:t>C.</w:t>
      </w:r>
      <w:r>
        <w:rPr>
          <w:rFonts w:eastAsia="Calibri"/>
          <w:szCs w:val="22"/>
          <w:lang w:eastAsia="en-US"/>
        </w:rPr>
        <w:tab/>
      </w:r>
      <w:r>
        <w:t>p</w:t>
      </w:r>
      <w:r w:rsidRPr="00D4236B">
        <w:t xml:space="preserve">laces the draft </w:t>
      </w:r>
      <w:r>
        <w:t>p</w:t>
      </w:r>
      <w:r w:rsidRPr="00D4236B">
        <w:t xml:space="preserve">lanning </w:t>
      </w:r>
      <w:r>
        <w:t>p</w:t>
      </w:r>
      <w:r w:rsidRPr="00D4236B">
        <w:t>roposal on exhibition, subject to the outcome of the Gateway Determination</w:t>
      </w:r>
    </w:p>
    <w:p w:rsidR="005349A7" w:rsidRPr="0084496D" w:rsidRDefault="005349A7" w:rsidP="005349A7">
      <w:pPr>
        <w:ind w:left="720" w:hanging="360"/>
        <w:rPr>
          <w:rFonts w:cs="Arial"/>
        </w:rPr>
      </w:pPr>
      <w:r>
        <w:rPr>
          <w:rFonts w:eastAsia="Calibri" w:cs="Arial"/>
          <w:szCs w:val="22"/>
          <w:lang w:eastAsia="en-US"/>
        </w:rPr>
        <w:t>D.</w:t>
      </w:r>
      <w:r>
        <w:rPr>
          <w:rFonts w:eastAsia="Calibri" w:cs="Arial"/>
          <w:szCs w:val="22"/>
          <w:lang w:eastAsia="en-US"/>
        </w:rPr>
        <w:tab/>
      </w:r>
      <w:r w:rsidRPr="0084496D">
        <w:rPr>
          <w:rFonts w:cs="Arial"/>
        </w:rPr>
        <w:t>notifies stakeholders and affected landowners of the public exhibition period as required, and</w:t>
      </w:r>
    </w:p>
    <w:p w:rsidR="005349A7" w:rsidRDefault="005349A7" w:rsidP="005349A7">
      <w:pPr>
        <w:ind w:left="720" w:hanging="360"/>
      </w:pPr>
      <w:r>
        <w:rPr>
          <w:rFonts w:eastAsia="Calibri"/>
          <w:szCs w:val="22"/>
          <w:lang w:eastAsia="en-US"/>
        </w:rPr>
        <w:t>E.</w:t>
      </w:r>
      <w:r>
        <w:rPr>
          <w:rFonts w:eastAsia="Calibri"/>
          <w:szCs w:val="22"/>
          <w:lang w:eastAsia="en-US"/>
        </w:rPr>
        <w:tab/>
      </w:r>
      <w:r>
        <w:t>receives a further report on the planning proposal following public exhibition.</w:t>
      </w:r>
    </w:p>
    <w:p w:rsidR="005349A7" w:rsidRDefault="005349A7" w:rsidP="005349A7">
      <w:pPr>
        <w:spacing w:after="0"/>
        <w:rPr>
          <w:rFonts w:cs="Arial"/>
        </w:rPr>
      </w:pPr>
      <w:bookmarkStart w:id="3" w:name="PDF2_DivisionText_35460"/>
      <w:r w:rsidRPr="00156F08">
        <w:rPr>
          <w:rFonts w:cs="Arial"/>
        </w:rPr>
        <w:t>In accordance with Section 375A of the Local Government Act 1993 a division took place.</w:t>
      </w:r>
    </w:p>
    <w:p w:rsidR="005349A7" w:rsidRDefault="005349A7" w:rsidP="005349A7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33"/>
        <w:gridCol w:w="5155"/>
      </w:tblGrid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  <w:u w:val="single"/>
              </w:rPr>
              <w:t>For the Motion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  <w:u w:val="single"/>
              </w:rPr>
              <w:t>Against the Motion</w:t>
            </w: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Antcliff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Conroy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Grigg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Belcher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Pauling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Cubis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Bishop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Jones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Warner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Default="005349A7" w:rsidP="007A45D9">
            <w:pPr>
              <w:spacing w:after="0"/>
            </w:pPr>
            <w:r w:rsidRPr="00156F08">
              <w:rPr>
                <w:rFonts w:cs="Arial"/>
              </w:rPr>
              <w:t>Cr. Fraser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  <w:tr w:rsidR="005349A7" w:rsidTr="005349A7">
        <w:tc>
          <w:tcPr>
            <w:tcW w:w="2225" w:type="pct"/>
            <w:shd w:val="clear" w:color="auto" w:fill="auto"/>
          </w:tcPr>
          <w:p w:rsidR="005349A7" w:rsidRPr="00156F08" w:rsidRDefault="005349A7" w:rsidP="007A45D9">
            <w:pPr>
              <w:spacing w:after="0"/>
              <w:rPr>
                <w:rFonts w:cs="Arial"/>
              </w:rPr>
            </w:pPr>
            <w:r w:rsidRPr="00156F08">
              <w:rPr>
                <w:rFonts w:cs="Arial"/>
              </w:rPr>
              <w:t>(carried)</w:t>
            </w:r>
          </w:p>
        </w:tc>
        <w:tc>
          <w:tcPr>
            <w:tcW w:w="2775" w:type="pct"/>
            <w:shd w:val="clear" w:color="auto" w:fill="auto"/>
          </w:tcPr>
          <w:p w:rsidR="005349A7" w:rsidRDefault="005349A7" w:rsidP="007A45D9">
            <w:pPr>
              <w:spacing w:after="0"/>
            </w:pPr>
          </w:p>
        </w:tc>
      </w:tr>
    </w:tbl>
    <w:bookmarkEnd w:id="3"/>
    <w:p w:rsidR="005349A7" w:rsidRDefault="005349A7" w:rsidP="005349A7">
      <w:pPr>
        <w:jc w:val="right"/>
        <w:rPr>
          <w:rFonts w:cs="Arial"/>
        </w:rPr>
      </w:pPr>
      <w:r w:rsidRPr="00F350F3">
        <w:rPr>
          <w:rFonts w:cs="Arial"/>
        </w:rPr>
        <w:t>(Carried)</w:t>
      </w:r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4" w:name="ReportsHyperlink"/>
      <w:bookmarkStart w:id="5" w:name="PasteHold"/>
      <w:bookmarkEnd w:id="4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t xml:space="preserve">The minutes of </w:t>
      </w:r>
      <w:r w:rsidR="005349A7">
        <w:rPr>
          <w:i/>
          <w:sz w:val="20"/>
          <w:szCs w:val="20"/>
        </w:rPr>
        <w:t>Ordinary Council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5349A7">
        <w:rPr>
          <w:i/>
          <w:sz w:val="20"/>
          <w:szCs w:val="20"/>
        </w:rPr>
        <w:t>22/08/2022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A7" w:rsidRDefault="005349A7">
      <w:r>
        <w:separator/>
      </w:r>
    </w:p>
  </w:endnote>
  <w:endnote w:type="continuationSeparator" w:id="0">
    <w:p w:rsidR="005349A7" w:rsidRDefault="0053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A7" w:rsidRDefault="00534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0101A">
              <w:rPr>
                <w:noProof/>
              </w:rPr>
              <w:t>2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D642D">
              <w:rPr>
                <w:noProof/>
              </w:rPr>
              <w:t>1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A7" w:rsidRDefault="005349A7">
      <w:r>
        <w:separator/>
      </w:r>
    </w:p>
  </w:footnote>
  <w:footnote w:type="continuationSeparator" w:id="0">
    <w:p w:rsidR="005349A7" w:rsidRDefault="0053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A7" w:rsidRDefault="00534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&lt;M</w:t>
          </w:r>
          <w:r>
            <w:t>eetingDate</w:t>
          </w:r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A7" w:rsidRDefault="00534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0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CommitteeName" w:val="Ordinary Council Meeting"/>
    <w:docVar w:name="dvDateMeeting" w:val="2022-08-22"/>
    <w:docVar w:name="dvTargetDate" w:val="2022-09-19"/>
  </w:docVars>
  <w:rsids>
    <w:rsidRoot w:val="003D7284"/>
    <w:rsid w:val="00014733"/>
    <w:rsid w:val="00017386"/>
    <w:rsid w:val="0002598E"/>
    <w:rsid w:val="0004547E"/>
    <w:rsid w:val="000A22D7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349A7"/>
    <w:rsid w:val="005837BB"/>
    <w:rsid w:val="005A2351"/>
    <w:rsid w:val="005B2781"/>
    <w:rsid w:val="005E79A6"/>
    <w:rsid w:val="006159C1"/>
    <w:rsid w:val="00623BCF"/>
    <w:rsid w:val="0062498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40051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210A095E-943E-487D-ACA4-FE3C01D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customStyle="1" w:styleId="ICHeading1">
    <w:name w:val="IC_Heading1"/>
    <w:basedOn w:val="CMRHeading11B8"/>
    <w:qFormat/>
    <w:rsid w:val="005349A7"/>
    <w:pPr>
      <w:spacing w:before="360" w:after="120"/>
      <w:outlineLvl w:val="0"/>
    </w:pPr>
    <w:rPr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1379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setaylorho</dc:creator>
  <cp:lastModifiedBy>Shinead Taylor-Ho</cp:lastModifiedBy>
  <cp:revision>1</cp:revision>
  <dcterms:created xsi:type="dcterms:W3CDTF">2022-09-21T03:09:00Z</dcterms:created>
  <dcterms:modified xsi:type="dcterms:W3CDTF">2022-09-21T03:09:00Z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2022-08-22</vt:lpwstr>
  </property>
  <property fmtid="{D5CDD505-2E9C-101B-9397-08002B2CF9AE}" pid="4" name="TargetDate">
    <vt:lpwstr>2022-09-19</vt:lpwstr>
  </property>
</Properties>
</file>